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附件：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中国人民大学乡村振兴专修班回执</w:t>
      </w:r>
    </w:p>
    <w:p>
      <w:pPr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86"/>
        <w:gridCol w:w="525"/>
        <w:gridCol w:w="365"/>
        <w:gridCol w:w="425"/>
        <w:gridCol w:w="415"/>
        <w:gridCol w:w="395"/>
        <w:gridCol w:w="225"/>
        <w:gridCol w:w="285"/>
        <w:gridCol w:w="3190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30" w:type="dxa"/>
            <w:gridSpan w:val="4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gridSpan w:val="3"/>
          </w:tcPr>
          <w:p>
            <w:pPr>
              <w:jc w:val="center"/>
              <w:rPr>
                <w:rFonts w:hint="default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3190" w:type="dxa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890" w:type="dxa"/>
            <w:gridSpan w:val="2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gridSpan w:val="4"/>
          </w:tcPr>
          <w:p>
            <w:pPr>
              <w:jc w:val="center"/>
              <w:rPr>
                <w:rFonts w:hint="default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75" w:type="dxa"/>
            <w:gridSpan w:val="2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tcBorders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hint="default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315" w:type="dxa"/>
            <w:gridSpan w:val="3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gridSpan w:val="2"/>
          </w:tcPr>
          <w:p>
            <w:pPr>
              <w:jc w:val="center"/>
              <w:rPr>
                <w:rFonts w:hint="default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3700" w:type="dxa"/>
            <w:gridSpan w:val="3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tcBorders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1" w:type="dxa"/>
            <w:gridSpan w:val="2"/>
          </w:tcPr>
          <w:p>
            <w:pPr>
              <w:jc w:val="center"/>
              <w:rPr>
                <w:rFonts w:hint="default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  <w:t>电子邮件</w:t>
            </w:r>
          </w:p>
        </w:tc>
        <w:tc>
          <w:tcPr>
            <w:tcW w:w="5300" w:type="dxa"/>
            <w:gridSpan w:val="7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1" w:type="dxa"/>
            <w:vMerge w:val="continue"/>
            <w:tcBorders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10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  <w:t>对专修班的建议：</w:t>
            </w:r>
          </w:p>
          <w:p>
            <w:pP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10"/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  <w:t>对乡村振兴典型观测县及百县联盟工作的建议：</w:t>
            </w:r>
          </w:p>
          <w:p>
            <w:pP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38" w:hRule="atLeast"/>
        </w:trPr>
        <w:tc>
          <w:tcPr>
            <w:tcW w:w="8522" w:type="dxa"/>
            <w:gridSpan w:val="10"/>
            <w:tcBorders>
              <w:left w:val="nil"/>
              <w:bottom w:val="nil"/>
              <w:right w:val="nil"/>
            </w:tcBorders>
          </w:tcPr>
          <w:p>
            <w:pP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〔</w:t>
            </w: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  <w:t>说明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〕</w:t>
            </w: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  <w:t>1.住宿及报到：北京裕龙国际酒店，地址：北京海淀区阜成路40号，电话：010-68415588</w:t>
            </w:r>
          </w:p>
          <w:p>
            <w:pPr>
              <w:rPr>
                <w:rFonts w:hint="default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vertAlign w:val="baseline"/>
                <w:lang w:val="en-US" w:eastAsia="zh-CN"/>
              </w:rPr>
              <w:t xml:space="preserve">        2.食宿由中国人民大学统一安排，不需要学员承担。</w:t>
            </w:r>
          </w:p>
        </w:tc>
      </w:tr>
    </w:tbl>
    <w:p>
      <w:pPr>
        <w:rPr>
          <w:rFonts w:hint="default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       3.本回执填好后请发培训组，联系人：窦老师18910777279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NDZlMTU1NjExYTliNzZjMzBlMjVjMGZjOTE5NjMifQ=="/>
  </w:docVars>
  <w:rsids>
    <w:rsidRoot w:val="073924B5"/>
    <w:rsid w:val="0739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2023-03-05T03:16:00Z</dcterms:created>
  <dc:creator>A星子在无意中闪</dc:creator>
  <cp:lastModifiedBy>A星子在无意中闪</cp:lastModifiedBy>
  <dcterms:modified xsi:type="dcterms:W3CDTF">2023-03-05T03:44:56Z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0AB1CE93FA794AAEBEAA945CADDD6B94</vt:lpwstr>
  </property>
</Properties>
</file>